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6F8E" w:rsidRPr="006E6F8E" w:rsidTr="006E6F8E">
        <w:trPr>
          <w:tblCellSpacing w:w="0" w:type="dxa"/>
        </w:trPr>
        <w:tc>
          <w:tcPr>
            <w:tcW w:w="3348" w:type="dxa"/>
            <w:shd w:val="clear" w:color="auto" w:fill="FFFFFF"/>
            <w:tcMar>
              <w:top w:w="0" w:type="dxa"/>
              <w:left w:w="108" w:type="dxa"/>
              <w:bottom w:w="0" w:type="dxa"/>
              <w:right w:w="108" w:type="dxa"/>
            </w:tcMa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color w:val="000000"/>
                <w:sz w:val="28"/>
                <w:szCs w:val="28"/>
              </w:rPr>
              <w:t>BỘ CÔNG THƯƠNG</w:t>
            </w:r>
            <w:r w:rsidRPr="006E6F8E">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color w:val="000000"/>
                <w:sz w:val="28"/>
                <w:szCs w:val="28"/>
              </w:rPr>
              <w:t>CỘNG HÒA XÃ HỘI CHỦ NGHĨA VIỆT NAM</w:t>
            </w:r>
            <w:r w:rsidRPr="006E6F8E">
              <w:rPr>
                <w:rFonts w:ascii="Times New Roman" w:eastAsia="Times New Roman" w:hAnsi="Times New Roman" w:cs="Times New Roman"/>
                <w:b/>
                <w:bCs/>
                <w:color w:val="000000"/>
                <w:sz w:val="28"/>
                <w:szCs w:val="28"/>
              </w:rPr>
              <w:br/>
              <w:t>Độc lập - Tự do - Hạnh phúc </w:t>
            </w:r>
            <w:r w:rsidRPr="006E6F8E">
              <w:rPr>
                <w:rFonts w:ascii="Times New Roman" w:eastAsia="Times New Roman" w:hAnsi="Times New Roman" w:cs="Times New Roman"/>
                <w:b/>
                <w:bCs/>
                <w:color w:val="000000"/>
                <w:sz w:val="28"/>
                <w:szCs w:val="28"/>
              </w:rPr>
              <w:br/>
              <w:t>---------------</w:t>
            </w:r>
          </w:p>
        </w:tc>
      </w:tr>
      <w:tr w:rsidR="006E6F8E" w:rsidRPr="006E6F8E" w:rsidTr="006E6F8E">
        <w:trPr>
          <w:tblCellSpacing w:w="0" w:type="dxa"/>
        </w:trPr>
        <w:tc>
          <w:tcPr>
            <w:tcW w:w="3348" w:type="dxa"/>
            <w:shd w:val="clear" w:color="auto" w:fill="FFFFFF"/>
            <w:tcMar>
              <w:top w:w="0" w:type="dxa"/>
              <w:left w:w="108" w:type="dxa"/>
              <w:bottom w:w="0" w:type="dxa"/>
              <w:right w:w="108" w:type="dxa"/>
            </w:tcMa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Số: 04/2019/TT-BCT</w:t>
            </w:r>
          </w:p>
        </w:tc>
        <w:tc>
          <w:tcPr>
            <w:tcW w:w="5508" w:type="dxa"/>
            <w:shd w:val="clear" w:color="auto" w:fill="FFFFFF"/>
            <w:tcMar>
              <w:top w:w="0" w:type="dxa"/>
              <w:left w:w="108" w:type="dxa"/>
              <w:bottom w:w="0" w:type="dxa"/>
              <w:right w:w="108" w:type="dxa"/>
            </w:tcMar>
            <w:hideMark/>
          </w:tcPr>
          <w:p w:rsidR="006E6F8E" w:rsidRPr="006E6F8E" w:rsidRDefault="006E6F8E" w:rsidP="006E6F8E">
            <w:pPr>
              <w:spacing w:before="120" w:after="120" w:line="234" w:lineRule="atLeast"/>
              <w:jc w:val="right"/>
              <w:rPr>
                <w:rFonts w:ascii="Times New Roman" w:eastAsia="Times New Roman" w:hAnsi="Times New Roman" w:cs="Times New Roman"/>
                <w:color w:val="000000"/>
                <w:sz w:val="28"/>
                <w:szCs w:val="28"/>
              </w:rPr>
            </w:pPr>
            <w:r w:rsidRPr="006E6F8E">
              <w:rPr>
                <w:rFonts w:ascii="Times New Roman" w:eastAsia="Times New Roman" w:hAnsi="Times New Roman" w:cs="Times New Roman"/>
                <w:i/>
                <w:iCs/>
                <w:color w:val="000000"/>
                <w:sz w:val="28"/>
                <w:szCs w:val="28"/>
              </w:rPr>
              <w:t>Hà Nội, ngày 04 tháng 3 năm 2019</w:t>
            </w:r>
          </w:p>
        </w:tc>
      </w:tr>
    </w:tbl>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 </w:t>
      </w:r>
    </w:p>
    <w:p w:rsidR="006E6F8E" w:rsidRPr="006E6F8E" w:rsidRDefault="006E6F8E" w:rsidP="006E6F8E">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6E6F8E">
        <w:rPr>
          <w:rFonts w:ascii="Times New Roman" w:eastAsia="Times New Roman" w:hAnsi="Times New Roman" w:cs="Times New Roman"/>
          <w:b/>
          <w:bCs/>
          <w:color w:val="000000"/>
          <w:sz w:val="28"/>
          <w:szCs w:val="28"/>
        </w:rPr>
        <w:t>THÔNG TƯ</w:t>
      </w:r>
      <w:bookmarkEnd w:id="0"/>
    </w:p>
    <w:p w:rsidR="006E6F8E" w:rsidRPr="006E6F8E" w:rsidRDefault="006E6F8E" w:rsidP="006E6F8E">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6E6F8E">
        <w:rPr>
          <w:rFonts w:ascii="Times New Roman" w:eastAsia="Times New Roman" w:hAnsi="Times New Roman" w:cs="Times New Roman"/>
          <w:color w:val="000000"/>
          <w:sz w:val="28"/>
          <w:szCs w:val="28"/>
        </w:rPr>
        <w:t>QUY ĐỊNH VỀ NGUYÊN TẮC ĐIỀU HÀNH HẠN NGẠCH THUẾ QUAN NHẬP KHẨU ĐỐI VỚI MẶT HÀNG MUỐI, TRỨNG GIA CẦM NĂM 2019</w:t>
      </w:r>
      <w:bookmarkEnd w:id="1"/>
    </w:p>
    <w:p w:rsidR="006E6F8E" w:rsidRPr="006E6F8E" w:rsidRDefault="006E6F8E" w:rsidP="006E6F8E">
      <w:pPr>
        <w:shd w:val="clear" w:color="auto" w:fill="FFFFFF"/>
        <w:spacing w:after="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lang w:val="vi-VN"/>
        </w:rPr>
        <w:t xml:space="preserve">98/2017/NĐ-CP </w:t>
      </w:r>
      <w:r w:rsidRPr="006E6F8E">
        <w:rPr>
          <w:rFonts w:ascii="Times New Roman" w:eastAsia="Times New Roman" w:hAnsi="Times New Roman" w:cs="Times New Roman"/>
          <w:i/>
          <w:iCs/>
          <w:color w:val="000000"/>
          <w:sz w:val="28"/>
          <w:szCs w:val="28"/>
        </w:rPr>
        <w:t>ngày 18 tháng 8 năm 2017 của Chính phủ quy định chức năng, nhiệm vụ, quyền hạn và cơ cấu tổ chức của Bộ Công Thương;</w:t>
      </w:r>
    </w:p>
    <w:p w:rsidR="006E6F8E" w:rsidRPr="006E6F8E" w:rsidRDefault="006E6F8E" w:rsidP="006E6F8E">
      <w:pPr>
        <w:shd w:val="clear" w:color="auto" w:fill="FFFFFF"/>
        <w:spacing w:after="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lang w:val="vi-VN"/>
        </w:rPr>
        <w:t xml:space="preserve">69/2018/NĐ-CP </w:t>
      </w:r>
      <w:r w:rsidRPr="006E6F8E">
        <w:rPr>
          <w:rFonts w:ascii="Times New Roman" w:eastAsia="Times New Roman" w:hAnsi="Times New Roman" w:cs="Times New Roman"/>
          <w:i/>
          <w:iCs/>
          <w:color w:val="000000"/>
          <w:sz w:val="28"/>
          <w:szCs w:val="28"/>
        </w:rPr>
        <w:t>ngày 15 tháng 5 năm 2018 của Chính phủ quy định chi tiết một số điều của Luật Quản lý ngoại thương;</w:t>
      </w:r>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i/>
          <w:iCs/>
          <w:color w:val="000000"/>
          <w:sz w:val="28"/>
          <w:szCs w:val="28"/>
        </w:rPr>
        <w:t>Theo đề nghị của Cục trưởng Cục Xuất nhập khẩu,</w:t>
      </w:r>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i/>
          <w:iCs/>
          <w:color w:val="000000"/>
          <w:sz w:val="28"/>
          <w:szCs w:val="28"/>
        </w:rPr>
        <w:t>Bộ trưởng Bộ Công Thương ban hành Thông tư quy định về nguyên tắc điều hành hạn ngạch thuế quan nhập khẩu đối với mặt hàng muối, trứng gia cầm năm 2019.</w:t>
      </w:r>
    </w:p>
    <w:p w:rsidR="006E6F8E" w:rsidRPr="006E6F8E" w:rsidRDefault="006E6F8E" w:rsidP="006E6F8E">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6E6F8E">
        <w:rPr>
          <w:rFonts w:ascii="Times New Roman" w:eastAsia="Times New Roman" w:hAnsi="Times New Roman" w:cs="Times New Roman"/>
          <w:b/>
          <w:bCs/>
          <w:color w:val="000000"/>
          <w:sz w:val="28"/>
          <w:szCs w:val="28"/>
        </w:rPr>
        <w:t>Điều 1. Lượng hạn ngạch thuế quan nhập khẩu năm 2019</w:t>
      </w:r>
      <w:bookmarkEnd w:id="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30"/>
        <w:gridCol w:w="1991"/>
        <w:gridCol w:w="3340"/>
        <w:gridCol w:w="837"/>
        <w:gridCol w:w="1319"/>
        <w:gridCol w:w="1223"/>
      </w:tblGrid>
      <w:tr w:rsidR="006E6F8E" w:rsidRPr="006E6F8E" w:rsidTr="006E6F8E">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color w:val="000000"/>
                <w:sz w:val="28"/>
                <w:szCs w:val="28"/>
              </w:rPr>
              <w:t>TT</w:t>
            </w:r>
          </w:p>
        </w:tc>
        <w:tc>
          <w:tcPr>
            <w:tcW w:w="10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color w:val="000000"/>
                <w:sz w:val="28"/>
                <w:szCs w:val="28"/>
              </w:rPr>
              <w:t>Mã số hàng hoá</w:t>
            </w:r>
          </w:p>
        </w:tc>
        <w:tc>
          <w:tcPr>
            <w:tcW w:w="17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color w:val="000000"/>
                <w:sz w:val="28"/>
                <w:szCs w:val="28"/>
              </w:rPr>
              <w:t>Tên hàng</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color w:val="000000"/>
                <w:sz w:val="28"/>
                <w:szCs w:val="28"/>
              </w:rPr>
              <w:t>Đơn vị</w:t>
            </w:r>
          </w:p>
        </w:tc>
        <w:tc>
          <w:tcPr>
            <w:tcW w:w="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color w:val="000000"/>
                <w:sz w:val="28"/>
                <w:szCs w:val="28"/>
              </w:rPr>
              <w:t>Số lượng</w:t>
            </w:r>
          </w:p>
        </w:tc>
        <w:tc>
          <w:tcPr>
            <w:tcW w:w="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color w:val="000000"/>
                <w:sz w:val="28"/>
                <w:szCs w:val="28"/>
              </w:rPr>
              <w:t>Ghi chú</w:t>
            </w:r>
          </w:p>
        </w:tc>
      </w:tr>
      <w:tr w:rsidR="006E6F8E" w:rsidRPr="006E6F8E" w:rsidTr="006E6F8E">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0407.21.00 và 0407.90.10</w:t>
            </w:r>
          </w:p>
        </w:tc>
        <w:tc>
          <w:tcPr>
            <w:tcW w:w="1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Trứng gà</w:t>
            </w:r>
          </w:p>
        </w:tc>
        <w:tc>
          <w:tcPr>
            <w:tcW w:w="4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tá</w:t>
            </w:r>
          </w:p>
        </w:tc>
        <w:tc>
          <w:tcPr>
            <w:tcW w:w="7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55.181</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Trứng thương phẩm không có phôi</w:t>
            </w:r>
          </w:p>
        </w:tc>
      </w:tr>
      <w:tr w:rsidR="006E6F8E" w:rsidRPr="006E6F8E" w:rsidTr="006E6F8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E6F8E" w:rsidRPr="006E6F8E" w:rsidRDefault="006E6F8E" w:rsidP="006E6F8E">
            <w:pPr>
              <w:spacing w:after="0" w:line="240" w:lineRule="auto"/>
              <w:rPr>
                <w:rFonts w:ascii="Times New Roman" w:eastAsia="Times New Roman" w:hAnsi="Times New Roman" w:cs="Times New Roman"/>
                <w:color w:val="000000"/>
                <w:sz w:val="28"/>
                <w:szCs w:val="28"/>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0407.29.10 và 0407.90.20</w:t>
            </w:r>
          </w:p>
        </w:tc>
        <w:tc>
          <w:tcPr>
            <w:tcW w:w="1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Trứng vịt, ngan</w:t>
            </w:r>
          </w:p>
        </w:tc>
        <w:tc>
          <w:tcPr>
            <w:tcW w:w="0" w:type="auto"/>
            <w:vMerge/>
            <w:tcBorders>
              <w:top w:val="nil"/>
              <w:left w:val="nil"/>
              <w:bottom w:val="single" w:sz="8" w:space="0" w:color="auto"/>
              <w:right w:val="single" w:sz="8" w:space="0" w:color="auto"/>
            </w:tcBorders>
            <w:shd w:val="clear" w:color="auto" w:fill="FFFFFF"/>
            <w:vAlign w:val="center"/>
            <w:hideMark/>
          </w:tcPr>
          <w:p w:rsidR="006E6F8E" w:rsidRPr="006E6F8E" w:rsidRDefault="006E6F8E" w:rsidP="006E6F8E">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6E6F8E" w:rsidRPr="006E6F8E" w:rsidRDefault="006E6F8E" w:rsidP="006E6F8E">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6E6F8E" w:rsidRPr="006E6F8E" w:rsidRDefault="006E6F8E" w:rsidP="006E6F8E">
            <w:pPr>
              <w:spacing w:after="0" w:line="240" w:lineRule="auto"/>
              <w:rPr>
                <w:rFonts w:ascii="Times New Roman" w:eastAsia="Times New Roman" w:hAnsi="Times New Roman" w:cs="Times New Roman"/>
                <w:color w:val="000000"/>
                <w:sz w:val="28"/>
                <w:szCs w:val="28"/>
              </w:rPr>
            </w:pPr>
          </w:p>
        </w:tc>
      </w:tr>
      <w:tr w:rsidR="006E6F8E" w:rsidRPr="006E6F8E" w:rsidTr="006E6F8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E6F8E" w:rsidRPr="006E6F8E" w:rsidRDefault="006E6F8E" w:rsidP="006E6F8E">
            <w:pPr>
              <w:spacing w:after="0" w:line="240" w:lineRule="auto"/>
              <w:rPr>
                <w:rFonts w:ascii="Times New Roman" w:eastAsia="Times New Roman" w:hAnsi="Times New Roman" w:cs="Times New Roman"/>
                <w:color w:val="000000"/>
                <w:sz w:val="28"/>
                <w:szCs w:val="28"/>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0407.29.90 và 0407.90.90</w:t>
            </w:r>
          </w:p>
        </w:tc>
        <w:tc>
          <w:tcPr>
            <w:tcW w:w="1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Loại khác</w:t>
            </w:r>
          </w:p>
        </w:tc>
        <w:tc>
          <w:tcPr>
            <w:tcW w:w="0" w:type="auto"/>
            <w:vMerge/>
            <w:tcBorders>
              <w:top w:val="nil"/>
              <w:left w:val="nil"/>
              <w:bottom w:val="single" w:sz="8" w:space="0" w:color="auto"/>
              <w:right w:val="single" w:sz="8" w:space="0" w:color="auto"/>
            </w:tcBorders>
            <w:shd w:val="clear" w:color="auto" w:fill="FFFFFF"/>
            <w:vAlign w:val="center"/>
            <w:hideMark/>
          </w:tcPr>
          <w:p w:rsidR="006E6F8E" w:rsidRPr="006E6F8E" w:rsidRDefault="006E6F8E" w:rsidP="006E6F8E">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6E6F8E" w:rsidRPr="006E6F8E" w:rsidRDefault="006E6F8E" w:rsidP="006E6F8E">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6E6F8E" w:rsidRPr="006E6F8E" w:rsidRDefault="006E6F8E" w:rsidP="006E6F8E">
            <w:pPr>
              <w:spacing w:after="0" w:line="240" w:lineRule="auto"/>
              <w:rPr>
                <w:rFonts w:ascii="Times New Roman" w:eastAsia="Times New Roman" w:hAnsi="Times New Roman" w:cs="Times New Roman"/>
                <w:color w:val="000000"/>
                <w:sz w:val="28"/>
                <w:szCs w:val="28"/>
              </w:rPr>
            </w:pPr>
          </w:p>
        </w:tc>
      </w:tr>
      <w:tr w:rsidR="006E6F8E" w:rsidRPr="006E6F8E" w:rsidTr="006E6F8E">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lastRenderedPageBreak/>
              <w:t>2</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2501</w:t>
            </w:r>
          </w:p>
        </w:tc>
        <w:tc>
          <w:tcPr>
            <w:tcW w:w="1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Muối</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tấn</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110.000</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 </w:t>
            </w:r>
          </w:p>
        </w:tc>
      </w:tr>
    </w:tbl>
    <w:p w:rsidR="006E6F8E" w:rsidRPr="006E6F8E" w:rsidRDefault="006E6F8E" w:rsidP="006E6F8E">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6E6F8E">
        <w:rPr>
          <w:rFonts w:ascii="Times New Roman" w:eastAsia="Times New Roman" w:hAnsi="Times New Roman" w:cs="Times New Roman"/>
          <w:b/>
          <w:bCs/>
          <w:color w:val="000000"/>
          <w:sz w:val="28"/>
          <w:szCs w:val="28"/>
        </w:rPr>
        <w:t>Điều 2. Nguyên tắc điều hành</w:t>
      </w:r>
      <w:bookmarkEnd w:id="3"/>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1. Nguyên tắc phân giao hạn ngạch thuế quan nhập khẩu</w:t>
      </w:r>
    </w:p>
    <w:p w:rsidR="006E6F8E" w:rsidRPr="006E6F8E" w:rsidRDefault="006E6F8E" w:rsidP="006E6F8E">
      <w:pPr>
        <w:shd w:val="clear" w:color="auto" w:fill="FFFFFF"/>
        <w:spacing w:after="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Việc phân giao hạn ngạch thuế quan nhập khẩu muối và trứng gia cầm được thực hiện theo quy định tại Thông tư số </w:t>
      </w:r>
      <w:r>
        <w:rPr>
          <w:rFonts w:ascii="Times New Roman" w:eastAsia="Times New Roman" w:hAnsi="Times New Roman" w:cs="Times New Roman"/>
          <w:color w:val="000000"/>
          <w:sz w:val="28"/>
          <w:szCs w:val="28"/>
          <w:lang w:val="vi-VN"/>
        </w:rPr>
        <w:t xml:space="preserve">12/2018/TT-BCT </w:t>
      </w:r>
      <w:r w:rsidRPr="006E6F8E">
        <w:rPr>
          <w:rFonts w:ascii="Times New Roman" w:eastAsia="Times New Roman" w:hAnsi="Times New Roman" w:cs="Times New Roman"/>
          <w:color w:val="000000"/>
          <w:sz w:val="28"/>
          <w:szCs w:val="28"/>
        </w:rPr>
        <w:t>ngày 15 tháng 6 năm 2018 của Bộ trưởng Bộ Công Thương quy định chi tiết một số điều của Luật Quản lý ngoại thương và Nghị định số </w:t>
      </w:r>
      <w:r>
        <w:rPr>
          <w:rFonts w:ascii="Times New Roman" w:eastAsia="Times New Roman" w:hAnsi="Times New Roman" w:cs="Times New Roman"/>
          <w:color w:val="000000"/>
          <w:sz w:val="28"/>
          <w:szCs w:val="28"/>
          <w:lang w:val="vi-VN"/>
        </w:rPr>
        <w:t xml:space="preserve">69/2018/NĐ-CP </w:t>
      </w:r>
      <w:r w:rsidRPr="006E6F8E">
        <w:rPr>
          <w:rFonts w:ascii="Times New Roman" w:eastAsia="Times New Roman" w:hAnsi="Times New Roman" w:cs="Times New Roman"/>
          <w:color w:val="000000"/>
          <w:sz w:val="28"/>
          <w:szCs w:val="28"/>
        </w:rPr>
        <w:t>ngày 15 tháng 5 năm 2018 của Chính phủ quy định chi tiết một số điều của Luật Quản lý ngoại thương.</w:t>
      </w:r>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2. Đối tượng phân giao hạn ngạch thuế quan nhập khẩu</w:t>
      </w:r>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Mặt hàng muối: hạn ngạch thuế quan nhập khẩu muối được phân giao cho thương nhân trực tiếp sử dụng làm nguyên liệu sản xuất hóa chất và làm nguyên liệu sản xuất thuốc, sản phẩm y tế.</w:t>
      </w:r>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Mặt hàng trứng gia cầm: hạn ngạch thuế quan nhập khẩu trứng gia cầm được phân giao cho t</w:t>
      </w:r>
      <w:r w:rsidRPr="006E6F8E">
        <w:rPr>
          <w:rFonts w:ascii="Times New Roman" w:eastAsia="Times New Roman" w:hAnsi="Times New Roman" w:cs="Times New Roman"/>
          <w:color w:val="000000"/>
          <w:sz w:val="28"/>
          <w:szCs w:val="28"/>
          <w:lang w:val="nl-NL"/>
        </w:rPr>
        <w:t>hương nhân có giấy chứng nhận đăng ký kinh doanh/giấy chứng nhận đăng ký doanh nghiệp có nhu cầu nhập khẩu.</w:t>
      </w:r>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3. Thời điểm phân giao hạn ngạch thuế quan nhập khẩu muối</w:t>
      </w:r>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Thời điểm phân giao hạn ngạch thuế quan nhập khẩu muối thực hiện theo đề nghị của Bộ Nông nghiệp và Phát triển nông thôn để không ảnh hưởng đến sản xuất, tiêu thụ muối của diêm dân và đáp ứng nhu cầu cho các ngành kinh tế khác.</w:t>
      </w:r>
    </w:p>
    <w:p w:rsidR="006E6F8E" w:rsidRPr="006E6F8E" w:rsidRDefault="006E6F8E" w:rsidP="006E6F8E">
      <w:pPr>
        <w:shd w:val="clear" w:color="auto" w:fill="FFFFFF"/>
        <w:spacing w:after="0" w:line="234" w:lineRule="atLeast"/>
        <w:rPr>
          <w:rFonts w:ascii="Times New Roman" w:eastAsia="Times New Roman" w:hAnsi="Times New Roman" w:cs="Times New Roman"/>
          <w:color w:val="000000"/>
          <w:sz w:val="28"/>
          <w:szCs w:val="28"/>
        </w:rPr>
      </w:pPr>
      <w:bookmarkStart w:id="4" w:name="dieu_3"/>
      <w:r w:rsidRPr="006E6F8E">
        <w:rPr>
          <w:rFonts w:ascii="Times New Roman" w:eastAsia="Times New Roman" w:hAnsi="Times New Roman" w:cs="Times New Roman"/>
          <w:b/>
          <w:bCs/>
          <w:color w:val="000000"/>
          <w:sz w:val="28"/>
          <w:szCs w:val="28"/>
        </w:rPr>
        <w:t>Điều 3. Hiệu lực thi hành</w:t>
      </w:r>
      <w:bookmarkEnd w:id="4"/>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Thông tư này có hiệu lực thi hành kể từ ngày 17 tháng 4 năm 2019 đến hết ngày 31 tháng 12 năm 2019.</w:t>
      </w:r>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2"/>
        <w:gridCol w:w="3688"/>
      </w:tblGrid>
      <w:tr w:rsidR="006E6F8E" w:rsidRPr="006E6F8E" w:rsidTr="006E6F8E">
        <w:trPr>
          <w:tblCellSpacing w:w="0" w:type="dxa"/>
        </w:trPr>
        <w:tc>
          <w:tcPr>
            <w:tcW w:w="3000" w:type="pct"/>
            <w:shd w:val="clear" w:color="auto" w:fill="FFFFFF"/>
            <w:tcMar>
              <w:top w:w="0" w:type="dxa"/>
              <w:left w:w="108" w:type="dxa"/>
              <w:bottom w:w="0" w:type="dxa"/>
              <w:right w:w="108" w:type="dxa"/>
            </w:tcMar>
            <w:hideMark/>
          </w:tcPr>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i/>
                <w:iCs/>
                <w:color w:val="000000"/>
                <w:sz w:val="28"/>
                <w:szCs w:val="28"/>
              </w:rPr>
              <w:t> </w:t>
            </w:r>
          </w:p>
          <w:p w:rsidR="006E6F8E" w:rsidRPr="006E6F8E" w:rsidRDefault="006E6F8E" w:rsidP="006E6F8E">
            <w:pPr>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i/>
                <w:iCs/>
                <w:color w:val="000000"/>
                <w:sz w:val="28"/>
                <w:szCs w:val="28"/>
              </w:rPr>
              <w:t>Nơi nhận:</w:t>
            </w:r>
            <w:r w:rsidRPr="006E6F8E">
              <w:rPr>
                <w:rFonts w:ascii="Times New Roman" w:eastAsia="Times New Roman" w:hAnsi="Times New Roman" w:cs="Times New Roman"/>
                <w:b/>
                <w:bCs/>
                <w:i/>
                <w:iCs/>
                <w:color w:val="000000"/>
                <w:sz w:val="28"/>
                <w:szCs w:val="28"/>
              </w:rPr>
              <w:br/>
            </w:r>
            <w:r w:rsidRPr="006E6F8E">
              <w:rPr>
                <w:rFonts w:ascii="Times New Roman" w:eastAsia="Times New Roman" w:hAnsi="Times New Roman" w:cs="Times New Roman"/>
                <w:color w:val="000000"/>
                <w:sz w:val="28"/>
                <w:szCs w:val="28"/>
              </w:rPr>
              <w:t>- Thủ tướng, các Phó thủ tướng Chính phủ;</w:t>
            </w:r>
            <w:r w:rsidRPr="006E6F8E">
              <w:rPr>
                <w:rFonts w:ascii="Times New Roman" w:eastAsia="Times New Roman" w:hAnsi="Times New Roman" w:cs="Times New Roman"/>
                <w:color w:val="000000"/>
                <w:sz w:val="28"/>
                <w:szCs w:val="28"/>
              </w:rPr>
              <w:br/>
              <w:t xml:space="preserve">- Các Bộ, cơ quan ngang Bộ, cơ quan thuộc </w:t>
            </w:r>
            <w:r w:rsidRPr="006E6F8E">
              <w:rPr>
                <w:rFonts w:ascii="Times New Roman" w:eastAsia="Times New Roman" w:hAnsi="Times New Roman" w:cs="Times New Roman"/>
                <w:color w:val="000000"/>
                <w:sz w:val="28"/>
                <w:szCs w:val="28"/>
              </w:rPr>
              <w:lastRenderedPageBreak/>
              <w:t>Chính phủ;</w:t>
            </w:r>
            <w:r w:rsidRPr="006E6F8E">
              <w:rPr>
                <w:rFonts w:ascii="Times New Roman" w:eastAsia="Times New Roman" w:hAnsi="Times New Roman" w:cs="Times New Roman"/>
                <w:b/>
                <w:bCs/>
                <w:i/>
                <w:iCs/>
                <w:color w:val="000000"/>
                <w:sz w:val="28"/>
                <w:szCs w:val="28"/>
              </w:rPr>
              <w:br/>
            </w:r>
            <w:r w:rsidRPr="006E6F8E">
              <w:rPr>
                <w:rFonts w:ascii="Times New Roman" w:eastAsia="Times New Roman" w:hAnsi="Times New Roman" w:cs="Times New Roman"/>
                <w:color w:val="000000"/>
                <w:sz w:val="28"/>
                <w:szCs w:val="28"/>
              </w:rPr>
              <w:t>- UBND các tỉnh, TP trực thuộc TW;</w:t>
            </w:r>
            <w:r w:rsidRPr="006E6F8E">
              <w:rPr>
                <w:rFonts w:ascii="Times New Roman" w:eastAsia="Times New Roman" w:hAnsi="Times New Roman" w:cs="Times New Roman"/>
                <w:color w:val="000000"/>
                <w:sz w:val="28"/>
                <w:szCs w:val="28"/>
              </w:rPr>
              <w:br/>
              <w:t>- Văn phòng Chủ tịch nước, Văn phòng Quốc hội;</w:t>
            </w:r>
            <w:r w:rsidRPr="006E6F8E">
              <w:rPr>
                <w:rFonts w:ascii="Times New Roman" w:eastAsia="Times New Roman" w:hAnsi="Times New Roman" w:cs="Times New Roman"/>
                <w:color w:val="000000"/>
                <w:sz w:val="28"/>
                <w:szCs w:val="28"/>
              </w:rPr>
              <w:br/>
              <w:t>- Văn phòng Tổng Bí Thư;</w:t>
            </w:r>
            <w:r w:rsidRPr="006E6F8E">
              <w:rPr>
                <w:rFonts w:ascii="Times New Roman" w:eastAsia="Times New Roman" w:hAnsi="Times New Roman" w:cs="Times New Roman"/>
                <w:color w:val="000000"/>
                <w:sz w:val="28"/>
                <w:szCs w:val="28"/>
              </w:rPr>
              <w:br/>
              <w:t>- Văn phòng TW và Ban Kinh tế TW;</w:t>
            </w:r>
            <w:r w:rsidRPr="006E6F8E">
              <w:rPr>
                <w:rFonts w:ascii="Times New Roman" w:eastAsia="Times New Roman" w:hAnsi="Times New Roman" w:cs="Times New Roman"/>
                <w:color w:val="000000"/>
                <w:sz w:val="28"/>
                <w:szCs w:val="28"/>
              </w:rPr>
              <w:br/>
              <w:t>- UB TW Mặt trận tổ quốc Việt Nam;</w:t>
            </w:r>
            <w:r w:rsidRPr="006E6F8E">
              <w:rPr>
                <w:rFonts w:ascii="Times New Roman" w:eastAsia="Times New Roman" w:hAnsi="Times New Roman" w:cs="Times New Roman"/>
                <w:b/>
                <w:bCs/>
                <w:color w:val="000000"/>
                <w:sz w:val="28"/>
                <w:szCs w:val="28"/>
              </w:rPr>
              <w:br/>
            </w:r>
            <w:r w:rsidRPr="006E6F8E">
              <w:rPr>
                <w:rFonts w:ascii="Times New Roman" w:eastAsia="Times New Roman" w:hAnsi="Times New Roman" w:cs="Times New Roman"/>
                <w:color w:val="000000"/>
                <w:sz w:val="28"/>
                <w:szCs w:val="28"/>
              </w:rPr>
              <w:t>- Bộ Tư pháp (Cục Kiểm tra Văn bản);</w:t>
            </w:r>
            <w:r w:rsidRPr="006E6F8E">
              <w:rPr>
                <w:rFonts w:ascii="Times New Roman" w:eastAsia="Times New Roman" w:hAnsi="Times New Roman" w:cs="Times New Roman"/>
                <w:color w:val="000000"/>
                <w:sz w:val="28"/>
                <w:szCs w:val="28"/>
              </w:rPr>
              <w:br/>
              <w:t>- Kiểm toán Nhà nước;</w:t>
            </w:r>
            <w:r w:rsidRPr="006E6F8E">
              <w:rPr>
                <w:rFonts w:ascii="Times New Roman" w:eastAsia="Times New Roman" w:hAnsi="Times New Roman" w:cs="Times New Roman"/>
                <w:color w:val="000000"/>
                <w:sz w:val="28"/>
                <w:szCs w:val="28"/>
              </w:rPr>
              <w:br/>
              <w:t>- Công báo;</w:t>
            </w:r>
            <w:r w:rsidRPr="006E6F8E">
              <w:rPr>
                <w:rFonts w:ascii="Times New Roman" w:eastAsia="Times New Roman" w:hAnsi="Times New Roman" w:cs="Times New Roman"/>
                <w:color w:val="000000"/>
                <w:sz w:val="28"/>
                <w:szCs w:val="28"/>
              </w:rPr>
              <w:br/>
              <w:t>- Website Chính phủ;</w:t>
            </w:r>
            <w:r w:rsidRPr="006E6F8E">
              <w:rPr>
                <w:rFonts w:ascii="Times New Roman" w:eastAsia="Times New Roman" w:hAnsi="Times New Roman" w:cs="Times New Roman"/>
                <w:color w:val="000000"/>
                <w:sz w:val="28"/>
                <w:szCs w:val="28"/>
              </w:rPr>
              <w:br/>
              <w:t>- Website Bộ Công Thương;</w:t>
            </w:r>
            <w:r w:rsidRPr="006E6F8E">
              <w:rPr>
                <w:rFonts w:ascii="Times New Roman" w:eastAsia="Times New Roman" w:hAnsi="Times New Roman" w:cs="Times New Roman"/>
                <w:color w:val="000000"/>
                <w:sz w:val="28"/>
                <w:szCs w:val="28"/>
              </w:rPr>
              <w:br/>
              <w:t>- Các Sở Công Thương;</w:t>
            </w:r>
            <w:r w:rsidRPr="006E6F8E">
              <w:rPr>
                <w:rFonts w:ascii="Times New Roman" w:eastAsia="Times New Roman" w:hAnsi="Times New Roman" w:cs="Times New Roman"/>
                <w:color w:val="000000"/>
                <w:sz w:val="28"/>
                <w:szCs w:val="28"/>
              </w:rPr>
              <w:br/>
              <w:t>- Bộ Công Thương: Bộ trưởng, các Thứ trưởng,</w:t>
            </w:r>
            <w:r w:rsidRPr="006E6F8E">
              <w:rPr>
                <w:rFonts w:ascii="Times New Roman" w:eastAsia="Times New Roman" w:hAnsi="Times New Roman" w:cs="Times New Roman"/>
                <w:color w:val="000000"/>
                <w:sz w:val="28"/>
                <w:szCs w:val="28"/>
              </w:rPr>
              <w:br/>
              <w:t>các Vụ, Cục, các đơn vị trực thuộc;</w:t>
            </w:r>
            <w:r w:rsidRPr="006E6F8E">
              <w:rPr>
                <w:rFonts w:ascii="Times New Roman" w:eastAsia="Times New Roman" w:hAnsi="Times New Roman" w:cs="Times New Roman"/>
                <w:color w:val="000000"/>
                <w:sz w:val="28"/>
                <w:szCs w:val="28"/>
              </w:rPr>
              <w:br/>
              <w:t>- Lưu: VT, XNK.</w:t>
            </w:r>
          </w:p>
        </w:tc>
        <w:tc>
          <w:tcPr>
            <w:tcW w:w="1950" w:type="pct"/>
            <w:shd w:val="clear" w:color="auto" w:fill="FFFFFF"/>
            <w:tcMar>
              <w:top w:w="0" w:type="dxa"/>
              <w:left w:w="108" w:type="dxa"/>
              <w:bottom w:w="0" w:type="dxa"/>
              <w:right w:w="108" w:type="dxa"/>
            </w:tcMar>
            <w:hideMark/>
          </w:tcPr>
          <w:p w:rsidR="006E6F8E" w:rsidRPr="006E6F8E" w:rsidRDefault="006E6F8E" w:rsidP="006E6F8E">
            <w:pPr>
              <w:spacing w:before="120" w:after="120" w:line="234" w:lineRule="atLeast"/>
              <w:jc w:val="center"/>
              <w:rPr>
                <w:rFonts w:ascii="Times New Roman" w:eastAsia="Times New Roman" w:hAnsi="Times New Roman" w:cs="Times New Roman"/>
                <w:color w:val="000000"/>
                <w:sz w:val="28"/>
                <w:szCs w:val="28"/>
              </w:rPr>
            </w:pPr>
            <w:r w:rsidRPr="006E6F8E">
              <w:rPr>
                <w:rFonts w:ascii="Times New Roman" w:eastAsia="Times New Roman" w:hAnsi="Times New Roman" w:cs="Times New Roman"/>
                <w:b/>
                <w:bCs/>
                <w:color w:val="000000"/>
                <w:sz w:val="28"/>
                <w:szCs w:val="28"/>
              </w:rPr>
              <w:lastRenderedPageBreak/>
              <w:t>BỘ TRƯỞNG</w:t>
            </w:r>
            <w:r w:rsidRPr="006E6F8E">
              <w:rPr>
                <w:rFonts w:ascii="Times New Roman" w:eastAsia="Times New Roman" w:hAnsi="Times New Roman" w:cs="Times New Roman"/>
                <w:b/>
                <w:bCs/>
                <w:color w:val="000000"/>
                <w:sz w:val="28"/>
                <w:szCs w:val="28"/>
              </w:rPr>
              <w:br/>
            </w:r>
            <w:r w:rsidRPr="006E6F8E">
              <w:rPr>
                <w:rFonts w:ascii="Times New Roman" w:eastAsia="Times New Roman" w:hAnsi="Times New Roman" w:cs="Times New Roman"/>
                <w:b/>
                <w:bCs/>
                <w:color w:val="000000"/>
                <w:sz w:val="28"/>
                <w:szCs w:val="28"/>
              </w:rPr>
              <w:br/>
            </w:r>
            <w:r w:rsidRPr="006E6F8E">
              <w:rPr>
                <w:rFonts w:ascii="Times New Roman" w:eastAsia="Times New Roman" w:hAnsi="Times New Roman" w:cs="Times New Roman"/>
                <w:color w:val="000000"/>
                <w:sz w:val="28"/>
                <w:szCs w:val="28"/>
              </w:rPr>
              <w:br/>
            </w:r>
            <w:r w:rsidRPr="006E6F8E">
              <w:rPr>
                <w:rFonts w:ascii="Times New Roman" w:eastAsia="Times New Roman" w:hAnsi="Times New Roman" w:cs="Times New Roman"/>
                <w:b/>
                <w:bCs/>
                <w:color w:val="000000"/>
                <w:sz w:val="28"/>
                <w:szCs w:val="28"/>
              </w:rPr>
              <w:br/>
            </w:r>
            <w:r w:rsidRPr="006E6F8E">
              <w:rPr>
                <w:rFonts w:ascii="Times New Roman" w:eastAsia="Times New Roman" w:hAnsi="Times New Roman" w:cs="Times New Roman"/>
                <w:b/>
                <w:bCs/>
                <w:color w:val="000000"/>
                <w:sz w:val="28"/>
                <w:szCs w:val="28"/>
              </w:rPr>
              <w:lastRenderedPageBreak/>
              <w:br/>
              <w:t>Trần Tuấn Anh</w:t>
            </w:r>
          </w:p>
        </w:tc>
        <w:bookmarkStart w:id="5" w:name="_GoBack"/>
        <w:bookmarkEnd w:id="5"/>
      </w:tr>
    </w:tbl>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lastRenderedPageBreak/>
        <w:t> </w:t>
      </w:r>
    </w:p>
    <w:p w:rsidR="006E6F8E" w:rsidRPr="006E6F8E" w:rsidRDefault="006E6F8E" w:rsidP="006E6F8E">
      <w:pPr>
        <w:shd w:val="clear" w:color="auto" w:fill="FFFFFF"/>
        <w:spacing w:before="120" w:after="120" w:line="234" w:lineRule="atLeast"/>
        <w:rPr>
          <w:rFonts w:ascii="Times New Roman" w:eastAsia="Times New Roman" w:hAnsi="Times New Roman" w:cs="Times New Roman"/>
          <w:color w:val="000000"/>
          <w:sz w:val="28"/>
          <w:szCs w:val="28"/>
        </w:rPr>
      </w:pPr>
      <w:r w:rsidRPr="006E6F8E">
        <w:rPr>
          <w:rFonts w:ascii="Times New Roman" w:eastAsia="Times New Roman" w:hAnsi="Times New Roman" w:cs="Times New Roman"/>
          <w:color w:val="000000"/>
          <w:sz w:val="28"/>
          <w:szCs w:val="28"/>
        </w:rPr>
        <w:t> </w:t>
      </w:r>
    </w:p>
    <w:p w:rsidR="00C10593" w:rsidRPr="006E6F8E" w:rsidRDefault="00653338">
      <w:pPr>
        <w:rPr>
          <w:rFonts w:ascii="Times New Roman" w:hAnsi="Times New Roman" w:cs="Times New Roman"/>
          <w:sz w:val="28"/>
          <w:szCs w:val="28"/>
        </w:rPr>
      </w:pPr>
    </w:p>
    <w:sectPr w:rsidR="00C10593" w:rsidRPr="006E6F8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338" w:rsidRDefault="00653338" w:rsidP="006E6F8E">
      <w:pPr>
        <w:spacing w:after="0" w:line="240" w:lineRule="auto"/>
      </w:pPr>
      <w:r>
        <w:separator/>
      </w:r>
    </w:p>
  </w:endnote>
  <w:endnote w:type="continuationSeparator" w:id="0">
    <w:p w:rsidR="00653338" w:rsidRDefault="00653338" w:rsidP="006E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8E" w:rsidRDefault="006E6F8E">
    <w:pPr>
      <w:pStyle w:val="Footer"/>
      <w:tabs>
        <w:tab w:val="clear" w:pos="4680"/>
        <w:tab w:val="clear" w:pos="9360"/>
      </w:tabs>
      <w:jc w:val="center"/>
      <w:rPr>
        <w:caps/>
        <w:color w:val="5B9BD5" w:themeColor="accent1"/>
      </w:rPr>
    </w:pPr>
  </w:p>
  <w:p w:rsidR="006E6F8E" w:rsidRDefault="006E6F8E">
    <w:pPr>
      <w:pStyle w:val="Footer"/>
      <w:tabs>
        <w:tab w:val="clear" w:pos="4680"/>
        <w:tab w:val="clear" w:pos="9360"/>
      </w:tabs>
      <w:jc w:val="center"/>
      <w:rPr>
        <w:caps/>
        <w:color w:val="5B9BD5" w:themeColor="accent1"/>
      </w:rPr>
    </w:pPr>
  </w:p>
  <w:p w:rsidR="006E6F8E" w:rsidRDefault="006E6F8E">
    <w:pPr>
      <w:pStyle w:val="Footer"/>
      <w:tabs>
        <w:tab w:val="clear" w:pos="4680"/>
        <w:tab w:val="clear" w:pos="9360"/>
      </w:tabs>
      <w:jc w:val="center"/>
      <w:rPr>
        <w:caps/>
        <w:color w:val="5B9BD5" w:themeColor="accent1"/>
      </w:rPr>
    </w:pPr>
  </w:p>
  <w:p w:rsidR="006E6F8E" w:rsidRDefault="006E6F8E">
    <w:pPr>
      <w:pStyle w:val="Footer"/>
      <w:tabs>
        <w:tab w:val="clear" w:pos="4680"/>
        <w:tab w:val="clear" w:pos="9360"/>
      </w:tabs>
      <w:jc w:val="center"/>
      <w:rPr>
        <w:caps/>
        <w:color w:val="5B9BD5" w:themeColor="accent1"/>
      </w:rPr>
    </w:pPr>
  </w:p>
  <w:p w:rsidR="006E6F8E" w:rsidRDefault="006E6F8E">
    <w:pPr>
      <w:pStyle w:val="Footer"/>
      <w:tabs>
        <w:tab w:val="clear" w:pos="4680"/>
        <w:tab w:val="clear" w:pos="9360"/>
      </w:tabs>
      <w:jc w:val="center"/>
      <w:rPr>
        <w:caps/>
        <w:color w:val="5B9BD5" w:themeColor="accent1"/>
      </w:rPr>
    </w:pPr>
  </w:p>
  <w:p w:rsidR="006E6F8E" w:rsidRDefault="006E6F8E">
    <w:pPr>
      <w:pStyle w:val="Footer"/>
      <w:tabs>
        <w:tab w:val="clear" w:pos="4680"/>
        <w:tab w:val="clear" w:pos="9360"/>
      </w:tabs>
      <w:jc w:val="center"/>
      <w:rPr>
        <w:caps/>
        <w:color w:val="5B9BD5" w:themeColor="accent1"/>
      </w:rPr>
    </w:pPr>
  </w:p>
  <w:p w:rsidR="006E6F8E" w:rsidRPr="00361EE0" w:rsidRDefault="006E6F8E" w:rsidP="006E6F8E">
    <w:pPr>
      <w:pStyle w:val="Header"/>
      <w:jc w:val="center"/>
      <w:rPr>
        <w:rFonts w:cs="Arial"/>
        <w:b/>
        <w:color w:val="0070C0"/>
      </w:rPr>
    </w:pPr>
    <w:r w:rsidRPr="00361EE0">
      <w:rPr>
        <w:rFonts w:cs="Arial"/>
        <w:b/>
        <w:color w:val="0070C0"/>
      </w:rPr>
      <w:t>Công ty Luật TNHH Sao Việt</w:t>
    </w:r>
  </w:p>
  <w:p w:rsidR="006E6F8E" w:rsidRPr="00361EE0" w:rsidRDefault="006E6F8E" w:rsidP="006E6F8E">
    <w:pPr>
      <w:pStyle w:val="Header"/>
      <w:jc w:val="center"/>
      <w:rPr>
        <w:rFonts w:cs="Arial"/>
        <w:i/>
        <w:color w:val="0070C0"/>
      </w:rPr>
    </w:pPr>
    <w:r w:rsidRPr="00361EE0">
      <w:rPr>
        <w:rFonts w:cs="Arial"/>
        <w:i/>
        <w:color w:val="0070C0"/>
      </w:rPr>
      <w:t>“Sự bảo hộ hoàn hảo trong mọi quan hệ pháp luật”</w:t>
    </w:r>
  </w:p>
  <w:p w:rsidR="006E6F8E" w:rsidRPr="00361EE0" w:rsidRDefault="006E6F8E" w:rsidP="006E6F8E">
    <w:pPr>
      <w:pStyle w:val="Header"/>
      <w:jc w:val="center"/>
      <w:rPr>
        <w:rFonts w:cs="Arial"/>
        <w:color w:val="FF0000"/>
      </w:rPr>
    </w:pPr>
    <w:r w:rsidRPr="00361EE0">
      <w:rPr>
        <w:rFonts w:cs="Arial"/>
        <w:color w:val="FF0000"/>
      </w:rPr>
      <w:t>Web: saovietlaw.com/ Tổng đài 1900 6243</w:t>
    </w:r>
  </w:p>
  <w:p w:rsidR="006E6F8E" w:rsidRDefault="006E6F8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w:t>
    </w:r>
    <w:r>
      <w:rPr>
        <w:caps/>
        <w:noProof/>
        <w:color w:val="5B9BD5" w:themeColor="accent1"/>
      </w:rPr>
      <w:fldChar w:fldCharType="end"/>
    </w:r>
  </w:p>
  <w:p w:rsidR="006E6F8E" w:rsidRDefault="006E6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338" w:rsidRDefault="00653338" w:rsidP="006E6F8E">
      <w:pPr>
        <w:spacing w:after="0" w:line="240" w:lineRule="auto"/>
      </w:pPr>
      <w:r>
        <w:separator/>
      </w:r>
    </w:p>
  </w:footnote>
  <w:footnote w:type="continuationSeparator" w:id="0">
    <w:p w:rsidR="00653338" w:rsidRDefault="00653338" w:rsidP="006E6F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8E"/>
    <w:rsid w:val="00653338"/>
    <w:rsid w:val="006E6F8E"/>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176B8-F639-4960-A7D7-2A29F022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F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6F8E"/>
    <w:rPr>
      <w:color w:val="0000FF"/>
      <w:u w:val="single"/>
    </w:rPr>
  </w:style>
  <w:style w:type="paragraph" w:styleId="Header">
    <w:name w:val="header"/>
    <w:basedOn w:val="Normal"/>
    <w:link w:val="HeaderChar"/>
    <w:uiPriority w:val="99"/>
    <w:unhideWhenUsed/>
    <w:rsid w:val="006E6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8E"/>
  </w:style>
  <w:style w:type="paragraph" w:styleId="Footer">
    <w:name w:val="footer"/>
    <w:basedOn w:val="Normal"/>
    <w:link w:val="FooterChar"/>
    <w:uiPriority w:val="99"/>
    <w:unhideWhenUsed/>
    <w:rsid w:val="006E6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2019-05-04T02:42:00Z</dcterms:created>
  <dcterms:modified xsi:type="dcterms:W3CDTF">2019-05-04T02:48:00Z</dcterms:modified>
</cp:coreProperties>
</file>